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  <w:bookmarkStart w:id="0" w:name="_GoBack"/>
      <w:bookmarkEnd w:id="0"/>
      <w:r>
        <w:rPr>
          <w:rFonts w:hint="eastAsia" w:ascii="UD デジタル 教科書体 NK-B" w:hAnsi="UD デジタル 教科書体 NK-B" w:eastAsia="UD デジタル 教科書体 NK-B"/>
          <w:sz w:val="28"/>
        </w:rPr>
        <w:t>サウンディングシート</w:t>
      </w:r>
    </w:p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（市有地売却に係るサウンディング型市場調査）</w:t>
      </w:r>
    </w:p>
    <w:p>
      <w:pPr>
        <w:pStyle w:val="0"/>
        <w:spacing w:line="400" w:lineRule="exact"/>
        <w:jc w:val="center"/>
        <w:rPr>
          <w:rFonts w:hint="eastAsia" w:ascii="UD デジタル 教科書体 NK-B" w:hAnsi="UD デジタル 教科書体 NK-B" w:eastAsia="UD デジタル 教科書体 NK-B"/>
          <w:sz w:val="28"/>
        </w:rPr>
      </w:pP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※意見交換を円滑に進めるために、ご協力をお願いします。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※全ての項目に記入しなくても、回答可能な部分だけの記入で構いません。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  <w:t>法人名：　　　　　　　　　　　　　　　　　　　　　　　　　　　　　　　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  <w:u w:val="single" w:color="auto"/>
        </w:rPr>
        <w:t>担当者：　　　　　　　　　　　　　　　　　　　　　　　　　　　　　　　</w:t>
      </w:r>
    </w:p>
    <w:p>
      <w:pPr>
        <w:pStyle w:val="0"/>
        <w:spacing w:line="400" w:lineRule="exact"/>
        <w:jc w:val="left"/>
        <w:rPr>
          <w:rFonts w:hint="eastAsia" w:ascii="UD デジタル 教科書体 NK-B" w:hAnsi="UD デジタル 教科書体 NK-B" w:eastAsia="UD デジタル 教科書体 NK-B"/>
          <w:sz w:val="28"/>
        </w:rPr>
      </w:pP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51"/>
      </w:tblGrid>
      <w:tr>
        <w:trPr/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①　購入条件について</w:t>
            </w:r>
          </w:p>
        </w:tc>
      </w:tr>
      <w:tr>
        <w:trPr>
          <w:trHeight w:val="1304" w:hRule="atLeast"/>
        </w:trPr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</w:p>
        </w:tc>
      </w:tr>
      <w:tr>
        <w:trPr/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②　購入金額について　　　　　※おおまかな金額で構いません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/>
        <w:tc>
          <w:tcPr>
            <w:tcW w:w="9351" w:type="dxa"/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③　公募条件への希望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</w:tc>
      </w:tr>
      <w:tr>
        <w:trPr/>
        <w:tc>
          <w:tcPr>
            <w:tcW w:w="9351" w:type="dxa"/>
            <w:shd w:val="clear" w:color="auto" w:themeFill="background2" w:themeFillTint="FF" w:themeFillShade="80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b w:val="1"/>
                <w:color w:val="FFFFFF" w:themeColor="background1"/>
                <w:sz w:val="22"/>
              </w:rPr>
              <w:t>④　その他売却実施に向けて必要と思われる事項</w:t>
            </w:r>
          </w:p>
        </w:tc>
      </w:tr>
      <w:tr>
        <w:trPr/>
        <w:tc>
          <w:tcPr>
            <w:tcW w:w="9351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color w:val="FFFFFF" w:themeColor="background1"/>
                <w:sz w:val="22"/>
              </w:rPr>
            </w:pPr>
          </w:p>
        </w:tc>
      </w:tr>
    </w:tbl>
    <w:p>
      <w:pPr>
        <w:pStyle w:val="0"/>
        <w:rPr>
          <w:rFonts w:hint="eastAsia" w:ascii="UD デジタル 教科書体 NK-B" w:hAnsi="UD デジタル 教科書体 NK-B" w:eastAsia="UD デジタル 教科書体 NK-B"/>
        </w:rPr>
      </w:pPr>
    </w:p>
    <w:sectPr>
      <w:headerReference r:id="rId5" w:type="default"/>
      <w:pgSz w:w="11906" w:h="16838"/>
      <w:pgMar w:top="1134" w:right="1134" w:bottom="851" w:left="1418" w:header="85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1</Pages>
  <Words>0</Words>
  <Characters>141</Characters>
  <Application>JUST Note</Application>
  <Lines>34</Lines>
  <Paragraphs>8</Paragraphs>
  <Company>パシフィックコンサルタンツ(株)</Company>
  <CharactersWithSpaces>145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 雅彦</dc:creator>
  <cp:lastModifiedBy>Administrator</cp:lastModifiedBy>
  <cp:lastPrinted>2021-09-16T05:46:00Z</cp:lastPrinted>
  <dcterms:created xsi:type="dcterms:W3CDTF">2018-11-15T00:20:00Z</dcterms:created>
  <dcterms:modified xsi:type="dcterms:W3CDTF">2024-04-02T07:27:35Z</dcterms:modified>
  <cp:revision>19</cp:revision>
</cp:coreProperties>
</file>