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</w:t>
      </w:r>
      <w:r>
        <w:rPr>
          <w:rFonts w:hint="eastAsia" w:asciiTheme="majorEastAsia" w:hAnsiTheme="majorEastAsia" w:eastAsiaTheme="majorEastAsia"/>
        </w:rPr>
        <w:t>23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下妻市長　　</w:t>
      </w:r>
      <w:bookmarkStart w:id="0" w:name="_GoBack"/>
      <w:bookmarkEnd w:id="0"/>
      <w:r>
        <w:rPr>
          <w:rFonts w:hint="eastAsia" w:asciiTheme="minorEastAsia" w:hAnsiTheme="minor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spacing w:val="30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令和　　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５３</w:t>
      </w:r>
      <w:r>
        <w:rPr>
          <w:rFonts w:hint="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１．変更事項</w:t>
      </w:r>
    </w:p>
    <w:p>
      <w:pPr>
        <w:pStyle w:val="0"/>
        <w:rPr>
          <w:rFonts w:hint="default"/>
        </w:rPr>
      </w:pPr>
      <w:r>
        <w:rPr>
          <w:rFonts w:hint="eastAsia"/>
        </w:rPr>
        <w:t>２．変更事項の内容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（備考）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（記載要項）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2"/>
        </w:rPr>
        <w:t>　変更事項の内容については、変更前と変更後を対比して記載すること。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461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1" w:name="_Hlk122021382"/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  <w:bookmarkEnd w:id="1"/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tbl>
      <w:tblPr>
        <w:tblStyle w:val="3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4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雇用に関する事項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footerReference r:id="rId5" w:type="default"/>
      <w:pgSz w:w="11906" w:h="16838"/>
      <w:pgMar w:top="1418" w:right="1418" w:bottom="1134" w:left="1418" w:header="851" w:footer="567" w:gutter="0"/>
      <w:pgNumType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paragraph" w:styleId="31">
    <w:name w:val="Revision"/>
    <w:next w:val="31"/>
    <w:link w:val="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3</Pages>
  <Words>1</Words>
  <Characters>556</Characters>
  <Application>JUST Note</Application>
  <Lines>464</Lines>
  <Paragraphs>85</Paragraphs>
  <CharactersWithSpaces>635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2023-03-30T22:56:00Z</dcterms:created>
  <dcterms:modified xsi:type="dcterms:W3CDTF">2026-04-09T00:19:02Z</dcterms:modified>
  <cp:revision>2</cp:revision>
</cp:coreProperties>
</file>